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65F8B4">
      <w:pPr>
        <w:pStyle w:val="2"/>
        <w:widowControl/>
        <w:shd w:val="clear" w:color="auto" w:fill="FFFFFF"/>
        <w:spacing w:beforeAutospacing="0" w:afterAutospacing="0" w:line="420" w:lineRule="exact"/>
        <w:jc w:val="center"/>
        <w:rPr>
          <w:rFonts w:ascii="仿宋" w:hAnsi="仿宋" w:eastAsia="仿宋" w:cs="仿宋"/>
          <w:color w:val="333333"/>
          <w:sz w:val="30"/>
          <w:szCs w:val="30"/>
          <w:shd w:val="clear" w:color="auto" w:fill="FFFFFF"/>
        </w:rPr>
      </w:pPr>
      <w:bookmarkStart w:id="0" w:name="_GoBack"/>
      <w:bookmarkEnd w:id="0"/>
    </w:p>
    <w:p w14:paraId="176D0AD1"/>
    <w:p w14:paraId="6C33BCBF">
      <w:pPr>
        <w:pStyle w:val="2"/>
        <w:widowControl/>
        <w:shd w:val="clear" w:color="auto" w:fill="FFFFFF"/>
        <w:spacing w:beforeAutospacing="0" w:afterAutospacing="0" w:line="420" w:lineRule="exact"/>
        <w:jc w:val="center"/>
        <w:rPr>
          <w:rFonts w:ascii="仿宋" w:hAnsi="仿宋" w:eastAsia="仿宋" w:cs="仿宋"/>
          <w:color w:val="333333"/>
          <w:sz w:val="30"/>
          <w:szCs w:val="30"/>
          <w:shd w:val="clear" w:color="auto" w:fill="FFFFFF"/>
        </w:rPr>
      </w:pPr>
    </w:p>
    <w:p w14:paraId="5C03DE61">
      <w:pPr>
        <w:pStyle w:val="2"/>
        <w:widowControl/>
        <w:shd w:val="clear" w:color="auto" w:fill="FFFFFF"/>
        <w:spacing w:beforeAutospacing="0" w:afterAutospacing="0" w:line="420" w:lineRule="exact"/>
        <w:jc w:val="center"/>
        <w:rPr>
          <w:rFonts w:hint="eastAsia" w:ascii="仿宋" w:hAnsi="仿宋" w:eastAsia="仿宋" w:cs="仿宋"/>
          <w:color w:val="333333"/>
          <w:sz w:val="30"/>
          <w:szCs w:val="30"/>
          <w:highlight w:val="none"/>
          <w:u w:val="none"/>
          <w:shd w:val="clear" w:color="auto" w:fill="FFFFFF"/>
          <w:lang w:eastAsia="zh-CN"/>
        </w:rPr>
      </w:pPr>
      <w:r>
        <w:rPr>
          <w:rFonts w:ascii="仿宋" w:hAnsi="仿宋" w:eastAsia="仿宋" w:cs="仿宋"/>
          <w:color w:val="333333"/>
          <w:sz w:val="30"/>
          <w:szCs w:val="30"/>
          <w:highlight w:val="none"/>
          <w:u w:val="none"/>
          <w:shd w:val="clear" w:color="auto" w:fill="FFFFFF"/>
        </w:rPr>
        <w:t>“评价盐酸羟甲唑啉喷雾剂用于2-6岁儿童受试者鼻内镜/鼻咽镜检查前鼻腔准备的有效性和安全性的多中心、空白对照、评估者单盲的临床研究”</w:t>
      </w:r>
      <w:r>
        <w:rPr>
          <w:rFonts w:hint="eastAsia" w:ascii="仿宋" w:hAnsi="仿宋" w:eastAsia="仿宋" w:cs="仿宋"/>
          <w:color w:val="333333"/>
          <w:sz w:val="30"/>
          <w:szCs w:val="30"/>
          <w:highlight w:val="none"/>
          <w:u w:val="none"/>
          <w:shd w:val="clear" w:color="auto" w:fill="FFFFFF"/>
          <w:lang w:eastAsia="zh-CN"/>
        </w:rPr>
        <w:t>（</w:t>
      </w:r>
      <w:r>
        <w:rPr>
          <w:rFonts w:ascii="仿宋" w:hAnsi="仿宋" w:eastAsia="仿宋" w:cs="仿宋"/>
          <w:color w:val="333333"/>
          <w:sz w:val="30"/>
          <w:szCs w:val="30"/>
          <w:highlight w:val="none"/>
          <w:u w:val="none"/>
          <w:shd w:val="clear" w:color="auto" w:fill="FFFFFF"/>
        </w:rPr>
        <w:t>第一期</w:t>
      </w:r>
      <w:r>
        <w:rPr>
          <w:rFonts w:hint="eastAsia" w:ascii="仿宋" w:hAnsi="仿宋" w:eastAsia="仿宋" w:cs="仿宋"/>
          <w:color w:val="333333"/>
          <w:sz w:val="30"/>
          <w:szCs w:val="30"/>
          <w:highlight w:val="none"/>
          <w:u w:val="none"/>
          <w:shd w:val="clear" w:color="auto" w:fill="FFFFFF"/>
          <w:lang w:eastAsia="zh-CN"/>
        </w:rPr>
        <w:t>）</w:t>
      </w:r>
    </w:p>
    <w:p w14:paraId="01F81788">
      <w:pPr>
        <w:pStyle w:val="2"/>
        <w:widowControl/>
        <w:shd w:val="clear" w:color="auto" w:fill="FFFFFF"/>
        <w:spacing w:beforeAutospacing="0" w:afterAutospacing="0" w:line="420" w:lineRule="exact"/>
        <w:jc w:val="center"/>
        <w:rPr>
          <w:rFonts w:ascii="仿宋" w:hAnsi="仿宋" w:eastAsia="仿宋" w:cs="仿宋"/>
          <w:color w:val="333333"/>
          <w:sz w:val="30"/>
          <w:szCs w:val="30"/>
          <w:highlight w:val="none"/>
          <w:u w:val="none"/>
        </w:rPr>
      </w:pPr>
      <w:r>
        <w:rPr>
          <w:rFonts w:ascii="仿宋" w:hAnsi="仿宋" w:eastAsia="仿宋" w:cs="仿宋"/>
          <w:color w:val="333333"/>
          <w:sz w:val="30"/>
          <w:szCs w:val="30"/>
          <w:highlight w:val="none"/>
          <w:u w:val="none"/>
          <w:shd w:val="clear" w:color="auto" w:fill="FFFFFF"/>
        </w:rPr>
        <w:t>课题参研单位征集公告</w:t>
      </w:r>
    </w:p>
    <w:p w14:paraId="1851C5DD">
      <w:pPr>
        <w:pStyle w:val="6"/>
        <w:shd w:val="clear" w:color="auto" w:fill="FFFFFF"/>
        <w:spacing w:before="0" w:beforeAutospacing="0" w:after="0" w:afterAutospacing="0" w:line="420" w:lineRule="exact"/>
        <w:jc w:val="both"/>
        <w:rPr>
          <w:rFonts w:hint="eastAsia" w:ascii="仿宋" w:hAnsi="仿宋" w:eastAsia="仿宋" w:cs="仿宋"/>
          <w:spacing w:val="8"/>
          <w:highlight w:val="none"/>
          <w:u w:val="none"/>
        </w:rPr>
      </w:pPr>
    </w:p>
    <w:p w14:paraId="1641A15E">
      <w:pPr>
        <w:pStyle w:val="6"/>
        <w:shd w:val="clear" w:color="auto" w:fill="FFFFFF"/>
        <w:spacing w:beforeAutospacing="0" w:afterAutospacing="0" w:line="420" w:lineRule="exact"/>
        <w:ind w:firstLine="560" w:firstLineChars="200"/>
        <w:rPr>
          <w:rFonts w:hint="eastAsia" w:ascii="仿宋" w:hAnsi="仿宋" w:eastAsia="仿宋" w:cs="仿宋"/>
          <w:sz w:val="28"/>
          <w:szCs w:val="28"/>
          <w:highlight w:val="none"/>
          <w:u w:val="none"/>
          <w:shd w:val="clear" w:color="auto" w:fill="FFFFFF"/>
        </w:rPr>
      </w:pPr>
      <w:r>
        <w:rPr>
          <w:rFonts w:hint="eastAsia" w:ascii="仿宋" w:hAnsi="仿宋" w:eastAsia="仿宋" w:cs="仿宋"/>
          <w:sz w:val="28"/>
          <w:szCs w:val="28"/>
          <w:highlight w:val="none"/>
          <w:u w:val="none"/>
          <w:shd w:val="clear" w:color="auto" w:fill="FFFFFF"/>
        </w:rPr>
        <w:t>为推动我国儿童鼻内镜检查研究领域的发展，支持我国中青年医生在儿童鼻内镜领域开展基础和临床研究。中国健康促进基金会“评价盐酸羟甲唑啉喷雾剂用于2-6岁儿童受试者鼻内镜/鼻咽镜检查前鼻腔准备的有效性和安全性的多中心、空白对照、评估者单盲的临床研究”公开征集参研单位。现将项目申报事项通知如下：</w:t>
      </w:r>
    </w:p>
    <w:p w14:paraId="16A7E2C1">
      <w:pPr>
        <w:pStyle w:val="6"/>
        <w:shd w:val="clear" w:color="auto" w:fill="FFFFFF"/>
        <w:spacing w:beforeAutospacing="0" w:afterAutospacing="0" w:line="420" w:lineRule="exact"/>
        <w:rPr>
          <w:rFonts w:hint="eastAsia" w:ascii="仿宋" w:hAnsi="仿宋" w:eastAsia="仿宋" w:cs="仿宋"/>
          <w:sz w:val="28"/>
          <w:szCs w:val="28"/>
          <w:highlight w:val="none"/>
          <w:u w:val="none"/>
        </w:rPr>
      </w:pPr>
      <w:r>
        <w:rPr>
          <w:rStyle w:val="10"/>
          <w:rFonts w:hint="eastAsia" w:ascii="仿宋" w:hAnsi="仿宋" w:eastAsia="仿宋" w:cs="仿宋"/>
          <w:sz w:val="28"/>
          <w:szCs w:val="28"/>
          <w:highlight w:val="none"/>
          <w:u w:val="none"/>
          <w:shd w:val="clear" w:color="auto" w:fill="FFFFFF"/>
        </w:rPr>
        <w:t>一、研究范围</w:t>
      </w:r>
    </w:p>
    <w:p w14:paraId="20BD0742">
      <w:pPr>
        <w:pStyle w:val="6"/>
        <w:shd w:val="clear" w:color="auto" w:fill="FFFFFF"/>
        <w:spacing w:beforeAutospacing="0" w:afterAutospacing="0" w:line="420" w:lineRule="exact"/>
        <w:ind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shd w:val="clear" w:color="auto" w:fill="FFFFFF"/>
        </w:rPr>
        <w:t>本项目资助课题集中在儿童鼻内镜检查相关疾病领域，研究形式为临床研究，最终目标需与儿童鼻内镜检查密切相关。</w:t>
      </w:r>
    </w:p>
    <w:p w14:paraId="63647F11">
      <w:pPr>
        <w:pStyle w:val="6"/>
        <w:shd w:val="clear" w:color="auto" w:fill="FFFFFF"/>
        <w:spacing w:beforeAutospacing="0" w:afterAutospacing="0" w:line="420" w:lineRule="exact"/>
        <w:rPr>
          <w:rFonts w:hint="eastAsia" w:ascii="仿宋" w:hAnsi="仿宋" w:eastAsia="仿宋" w:cs="仿宋"/>
          <w:sz w:val="28"/>
          <w:szCs w:val="28"/>
          <w:highlight w:val="none"/>
          <w:u w:val="none"/>
        </w:rPr>
      </w:pPr>
      <w:r>
        <w:rPr>
          <w:rStyle w:val="10"/>
          <w:rFonts w:hint="eastAsia" w:ascii="仿宋" w:hAnsi="仿宋" w:eastAsia="仿宋" w:cs="仿宋"/>
          <w:sz w:val="28"/>
          <w:szCs w:val="28"/>
          <w:highlight w:val="none"/>
          <w:u w:val="none"/>
          <w:shd w:val="clear" w:color="auto" w:fill="FFFFFF"/>
        </w:rPr>
        <w:t>二、资助标准</w:t>
      </w:r>
    </w:p>
    <w:p w14:paraId="35090BCB">
      <w:pPr>
        <w:pStyle w:val="6"/>
        <w:shd w:val="clear" w:color="auto" w:fill="FFFFFF"/>
        <w:spacing w:beforeAutospacing="0" w:afterAutospacing="0" w:line="420" w:lineRule="exact"/>
        <w:ind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shd w:val="clear" w:color="auto" w:fill="FFFFFF"/>
        </w:rPr>
        <w:t>课题第一期总额为 149.6万元，计划资助</w:t>
      </w:r>
      <w:r>
        <w:rPr>
          <w:rFonts w:hint="eastAsia" w:ascii="仿宋" w:hAnsi="仿宋" w:eastAsia="仿宋" w:cs="仿宋"/>
          <w:sz w:val="28"/>
          <w:szCs w:val="28"/>
          <w:highlight w:val="none"/>
          <w:u w:val="none"/>
          <w:shd w:val="clear" w:color="auto" w:fill="FFFFFF"/>
          <w:lang w:val="en-US" w:eastAsia="zh-CN"/>
        </w:rPr>
        <w:t>参研单位</w:t>
      </w:r>
      <w:r>
        <w:rPr>
          <w:rFonts w:hint="eastAsia" w:ascii="仿宋" w:hAnsi="仿宋" w:eastAsia="仿宋" w:cs="仿宋"/>
          <w:sz w:val="28"/>
          <w:szCs w:val="28"/>
          <w:highlight w:val="none"/>
          <w:u w:val="none"/>
          <w:shd w:val="clear" w:color="auto" w:fill="FFFFFF"/>
        </w:rPr>
        <w:t>不少于9</w:t>
      </w:r>
      <w:r>
        <w:rPr>
          <w:rFonts w:hint="eastAsia" w:ascii="仿宋" w:hAnsi="仿宋" w:eastAsia="仿宋" w:cs="仿宋"/>
          <w:sz w:val="28"/>
          <w:szCs w:val="28"/>
          <w:highlight w:val="none"/>
          <w:u w:val="none"/>
          <w:shd w:val="clear" w:color="auto" w:fill="FFFFFF"/>
          <w:lang w:val="en-US" w:eastAsia="zh-CN"/>
        </w:rPr>
        <w:t>家</w:t>
      </w:r>
      <w:r>
        <w:rPr>
          <w:rFonts w:hint="eastAsia" w:ascii="仿宋" w:hAnsi="仿宋" w:eastAsia="仿宋" w:cs="仿宋"/>
          <w:sz w:val="28"/>
          <w:szCs w:val="28"/>
          <w:highlight w:val="none"/>
          <w:u w:val="none"/>
          <w:shd w:val="clear" w:color="auto" w:fill="FFFFFF"/>
        </w:rPr>
        <w:t>，每</w:t>
      </w:r>
      <w:r>
        <w:rPr>
          <w:rFonts w:hint="eastAsia" w:ascii="仿宋" w:hAnsi="仿宋" w:eastAsia="仿宋" w:cs="仿宋"/>
          <w:sz w:val="28"/>
          <w:szCs w:val="28"/>
          <w:highlight w:val="none"/>
          <w:u w:val="none"/>
          <w:shd w:val="clear" w:color="auto" w:fill="FFFFFF"/>
          <w:lang w:val="en-US" w:eastAsia="zh-CN"/>
        </w:rPr>
        <w:t>家参研单位</w:t>
      </w:r>
      <w:r>
        <w:rPr>
          <w:rFonts w:hint="eastAsia" w:ascii="仿宋" w:hAnsi="仿宋" w:eastAsia="仿宋" w:cs="仿宋"/>
          <w:sz w:val="28"/>
          <w:szCs w:val="28"/>
          <w:highlight w:val="none"/>
          <w:u w:val="none"/>
          <w:shd w:val="clear" w:color="auto" w:fill="FFFFFF"/>
        </w:rPr>
        <w:t>入组样本量不少于50例，资助金额不少于5万元。</w:t>
      </w:r>
    </w:p>
    <w:p w14:paraId="684546CA">
      <w:pPr>
        <w:pStyle w:val="6"/>
        <w:shd w:val="clear" w:color="auto" w:fill="FFFFFF"/>
        <w:spacing w:beforeAutospacing="0" w:afterAutospacing="0" w:line="420" w:lineRule="exact"/>
        <w:rPr>
          <w:rFonts w:hint="eastAsia" w:ascii="仿宋" w:hAnsi="仿宋" w:eastAsia="仿宋" w:cs="仿宋"/>
          <w:sz w:val="28"/>
          <w:szCs w:val="28"/>
          <w:highlight w:val="none"/>
          <w:u w:val="none"/>
        </w:rPr>
      </w:pPr>
      <w:r>
        <w:rPr>
          <w:rStyle w:val="10"/>
          <w:rFonts w:hint="eastAsia" w:ascii="仿宋" w:hAnsi="仿宋" w:eastAsia="仿宋" w:cs="仿宋"/>
          <w:sz w:val="28"/>
          <w:szCs w:val="28"/>
          <w:highlight w:val="none"/>
          <w:u w:val="none"/>
          <w:shd w:val="clear" w:color="auto" w:fill="FFFFFF"/>
        </w:rPr>
        <w:t>三、申报资格</w:t>
      </w:r>
    </w:p>
    <w:p w14:paraId="0D784074">
      <w:pPr>
        <w:pStyle w:val="6"/>
        <w:shd w:val="clear" w:color="auto" w:fill="FFFFFF"/>
        <w:spacing w:beforeAutospacing="0" w:afterAutospacing="0" w:line="420" w:lineRule="exact"/>
        <w:ind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shd w:val="clear" w:color="auto" w:fill="FFFFFF"/>
        </w:rPr>
        <w:t>1. 课题负责人需具备以下条件：</w:t>
      </w:r>
    </w:p>
    <w:p w14:paraId="5AA429EF">
      <w:pPr>
        <w:pStyle w:val="6"/>
        <w:shd w:val="clear" w:color="auto" w:fill="FFFFFF"/>
        <w:spacing w:beforeAutospacing="0" w:afterAutospacing="0" w:line="420" w:lineRule="exact"/>
        <w:ind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shd w:val="clear" w:color="auto" w:fill="FFFFFF"/>
        </w:rPr>
        <w:t>（1）申请年龄在60周岁及以下；</w:t>
      </w:r>
    </w:p>
    <w:p w14:paraId="2A7A9BD6">
      <w:pPr>
        <w:pStyle w:val="6"/>
        <w:shd w:val="clear" w:color="auto" w:fill="FFFFFF"/>
        <w:spacing w:beforeAutospacing="0" w:afterAutospacing="0" w:line="420" w:lineRule="exact"/>
        <w:ind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shd w:val="clear" w:color="auto" w:fill="FFFFFF"/>
        </w:rPr>
        <w:t>（2）在医疗机构从事儿童耳鼻喉科诊疗相关工作的在职人员；</w:t>
      </w:r>
    </w:p>
    <w:p w14:paraId="43AC687E">
      <w:pPr>
        <w:pStyle w:val="6"/>
        <w:shd w:val="clear" w:color="auto" w:fill="FFFFFF"/>
        <w:spacing w:beforeAutospacing="0" w:afterAutospacing="0" w:line="420" w:lineRule="exact"/>
        <w:ind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shd w:val="clear" w:color="auto" w:fill="FFFFFF"/>
        </w:rPr>
        <w:t>（3）具有副高级及以上专业技术职称（职务）或具有相关领域的博士/硕士学位。</w:t>
      </w:r>
    </w:p>
    <w:p w14:paraId="61963982">
      <w:pPr>
        <w:pStyle w:val="6"/>
        <w:shd w:val="clear" w:color="auto" w:fill="FFFFFF"/>
        <w:spacing w:beforeAutospacing="0" w:afterAutospacing="0" w:line="420" w:lineRule="exact"/>
        <w:ind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shd w:val="clear" w:color="auto" w:fill="FFFFFF"/>
        </w:rPr>
        <w:t>2. 课题承接单位设置有科研管理职能部门，并为研究提供必要条件、承诺信誉保证。</w:t>
      </w:r>
    </w:p>
    <w:p w14:paraId="04E6BBAD">
      <w:pPr>
        <w:pStyle w:val="6"/>
        <w:shd w:val="clear" w:color="auto" w:fill="FFFFFF"/>
        <w:spacing w:beforeAutospacing="0" w:afterAutospacing="0" w:line="420" w:lineRule="exact"/>
        <w:ind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shd w:val="clear" w:color="auto" w:fill="FFFFFF"/>
        </w:rPr>
        <w:t>3. 课题组成员熟悉儿童鼻内镜检查领域的国内外学术进展及发展趋势，具有一定的学术水平和科研能力，具备完成项目的科研基础、组织管理和协调能力。</w:t>
      </w:r>
    </w:p>
    <w:p w14:paraId="2E9E2B25">
      <w:pPr>
        <w:pStyle w:val="6"/>
        <w:shd w:val="clear" w:color="auto" w:fill="FFFFFF"/>
        <w:spacing w:beforeAutospacing="0" w:afterAutospacing="0" w:line="420" w:lineRule="exact"/>
        <w:rPr>
          <w:rFonts w:hint="eastAsia" w:ascii="仿宋" w:hAnsi="仿宋" w:eastAsia="仿宋" w:cs="仿宋"/>
          <w:sz w:val="28"/>
          <w:szCs w:val="28"/>
          <w:highlight w:val="none"/>
          <w:u w:val="none"/>
        </w:rPr>
      </w:pPr>
      <w:r>
        <w:rPr>
          <w:rStyle w:val="10"/>
          <w:rFonts w:hint="eastAsia" w:ascii="仿宋" w:hAnsi="仿宋" w:eastAsia="仿宋" w:cs="仿宋"/>
          <w:sz w:val="28"/>
          <w:szCs w:val="28"/>
          <w:highlight w:val="none"/>
          <w:u w:val="none"/>
          <w:shd w:val="clear" w:color="auto" w:fill="FFFFFF"/>
        </w:rPr>
        <w:t>四、申请流程</w:t>
      </w:r>
    </w:p>
    <w:p w14:paraId="2A4F662E">
      <w:pPr>
        <w:pStyle w:val="6"/>
        <w:shd w:val="clear" w:color="auto" w:fill="FFFFFF"/>
        <w:spacing w:beforeAutospacing="0" w:afterAutospacing="0" w:line="420" w:lineRule="exact"/>
        <w:ind w:firstLine="560" w:firstLineChars="200"/>
        <w:rPr>
          <w:rFonts w:hint="eastAsia" w:ascii="仿宋" w:hAnsi="仿宋" w:eastAsia="仿宋" w:cs="仿宋"/>
          <w:sz w:val="28"/>
          <w:szCs w:val="28"/>
          <w:highlight w:val="none"/>
          <w:u w:val="none"/>
          <w:shd w:val="clear" w:color="auto" w:fill="FFFFFF"/>
        </w:rPr>
      </w:pPr>
      <w:r>
        <w:rPr>
          <w:rFonts w:hint="eastAsia" w:ascii="仿宋" w:hAnsi="仿宋" w:eastAsia="仿宋" w:cs="仿宋"/>
          <w:sz w:val="28"/>
          <w:szCs w:val="28"/>
          <w:highlight w:val="none"/>
          <w:u w:val="none"/>
          <w:shd w:val="clear" w:color="auto" w:fill="FFFFFF"/>
        </w:rPr>
        <w:t>1. 课题负责人下载课题申请书，按要求完整填写后，提交电子版电子版申请资料：</w:t>
      </w:r>
      <w:r>
        <w:rPr>
          <w:rFonts w:hint="eastAsia" w:ascii="仿宋" w:hAnsi="仿宋" w:eastAsia="仿宋" w:cs="仿宋"/>
          <w:sz w:val="28"/>
          <w:szCs w:val="28"/>
          <w:highlight w:val="none"/>
          <w:u w:val="none"/>
          <w:shd w:val="clear" w:color="auto" w:fill="FFFFFF"/>
        </w:rPr>
        <w:fldChar w:fldCharType="begin"/>
      </w:r>
      <w:r>
        <w:rPr>
          <w:rFonts w:hint="eastAsia" w:ascii="仿宋" w:hAnsi="仿宋" w:eastAsia="仿宋" w:cs="仿宋"/>
          <w:sz w:val="28"/>
          <w:szCs w:val="28"/>
          <w:highlight w:val="none"/>
          <w:u w:val="none"/>
          <w:shd w:val="clear" w:color="auto" w:fill="FFFFFF"/>
        </w:rPr>
        <w:instrText xml:space="preserve"> HYPERLINK "mailto:13911272980@139.com。" </w:instrText>
      </w:r>
      <w:r>
        <w:rPr>
          <w:rFonts w:hint="eastAsia" w:ascii="仿宋" w:hAnsi="仿宋" w:eastAsia="仿宋" w:cs="仿宋"/>
          <w:sz w:val="28"/>
          <w:szCs w:val="28"/>
          <w:highlight w:val="none"/>
          <w:u w:val="none"/>
          <w:shd w:val="clear" w:color="auto" w:fill="FFFFFF"/>
        </w:rPr>
        <w:fldChar w:fldCharType="separate"/>
      </w:r>
      <w:r>
        <w:rPr>
          <w:rFonts w:hint="eastAsia" w:ascii="仿宋" w:hAnsi="仿宋" w:eastAsia="仿宋" w:cs="仿宋"/>
          <w:sz w:val="28"/>
          <w:szCs w:val="28"/>
          <w:highlight w:val="none"/>
          <w:u w:val="none"/>
          <w:shd w:val="clear" w:color="auto" w:fill="FFFFFF"/>
        </w:rPr>
        <w:t>13911272980@139.com。</w:t>
      </w:r>
      <w:r>
        <w:rPr>
          <w:rFonts w:hint="eastAsia" w:ascii="仿宋" w:hAnsi="仿宋" w:eastAsia="仿宋" w:cs="仿宋"/>
          <w:sz w:val="28"/>
          <w:szCs w:val="28"/>
          <w:highlight w:val="none"/>
          <w:u w:val="none"/>
          <w:shd w:val="clear" w:color="auto" w:fill="FFFFFF"/>
        </w:rPr>
        <w:fldChar w:fldCharType="end"/>
      </w:r>
    </w:p>
    <w:p w14:paraId="51E83654">
      <w:pPr>
        <w:pStyle w:val="6"/>
        <w:shd w:val="clear" w:color="auto" w:fill="FFFFFF"/>
        <w:spacing w:beforeAutospacing="0" w:afterAutospacing="0" w:line="420" w:lineRule="exact"/>
        <w:ind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shd w:val="clear" w:color="auto" w:fill="FFFFFF"/>
        </w:rPr>
        <w:t>需提交资料包括：科研课题立项申请书、课题负责人简历（包括教育背景、工作经历、科研成果等），课题负责人身份证复印件、专业技术职称证书、执业资格证书以及其他必要证明文件复印件/扫描件。</w:t>
      </w:r>
    </w:p>
    <w:p w14:paraId="4992A20D">
      <w:pPr>
        <w:pStyle w:val="6"/>
        <w:shd w:val="clear" w:color="auto" w:fill="FFFFFF"/>
        <w:spacing w:beforeAutospacing="0" w:afterAutospacing="0" w:line="420" w:lineRule="exact"/>
        <w:ind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shd w:val="clear" w:color="auto" w:fill="FFFFFF"/>
        </w:rPr>
        <w:t>2. 项目办公室将初审项目资助申请书内容并邀请组织儿童鼻内镜检查领域专家采用会议评审的形式，开展课题评审工作，评审结果在中国健康促进基金会官网进行公示，确保评审的公正性和透明度。</w:t>
      </w:r>
    </w:p>
    <w:p w14:paraId="2608406D">
      <w:pPr>
        <w:pStyle w:val="6"/>
        <w:shd w:val="clear" w:color="auto" w:fill="FFFFFF"/>
        <w:spacing w:beforeAutospacing="0" w:afterAutospacing="0" w:line="420" w:lineRule="exact"/>
        <w:ind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shd w:val="clear" w:color="auto" w:fill="FFFFFF"/>
        </w:rPr>
        <w:t>3. 项目执行及监管：基金会与评审通过课题的研究者所在机构签署协议，按合同约定分期支付科研经费，并监管研究执行过程。对因研究者调离岗位无法进行研究工作或项目进展不佳者，取消该课题资助资格并追回已资助款项。</w:t>
      </w:r>
    </w:p>
    <w:p w14:paraId="02F2BC67">
      <w:pPr>
        <w:pStyle w:val="6"/>
        <w:shd w:val="clear" w:color="auto" w:fill="FFFFFF"/>
        <w:spacing w:beforeAutospacing="0" w:afterAutospacing="0" w:line="420" w:lineRule="exact"/>
        <w:rPr>
          <w:rFonts w:hint="eastAsia" w:ascii="仿宋" w:hAnsi="仿宋" w:eastAsia="仿宋" w:cs="仿宋"/>
          <w:sz w:val="28"/>
          <w:szCs w:val="28"/>
          <w:highlight w:val="none"/>
          <w:u w:val="none"/>
        </w:rPr>
      </w:pPr>
      <w:r>
        <w:rPr>
          <w:rStyle w:val="10"/>
          <w:rFonts w:hint="eastAsia" w:ascii="仿宋" w:hAnsi="仿宋" w:eastAsia="仿宋" w:cs="仿宋"/>
          <w:sz w:val="28"/>
          <w:szCs w:val="28"/>
          <w:highlight w:val="none"/>
          <w:u w:val="none"/>
          <w:shd w:val="clear" w:color="auto" w:fill="FFFFFF"/>
        </w:rPr>
        <w:t>五、申报时间</w:t>
      </w:r>
    </w:p>
    <w:p w14:paraId="6BA383A6">
      <w:pPr>
        <w:pStyle w:val="6"/>
        <w:shd w:val="clear" w:color="auto" w:fill="FFFFFF"/>
        <w:spacing w:beforeAutospacing="0" w:afterAutospacing="0" w:line="420" w:lineRule="exact"/>
        <w:ind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shd w:val="clear" w:color="auto" w:fill="FFFFFF"/>
        </w:rPr>
        <w:t>2025年7月</w:t>
      </w:r>
      <w:r>
        <w:rPr>
          <w:rFonts w:hint="eastAsia" w:ascii="仿宋" w:hAnsi="仿宋" w:eastAsia="仿宋" w:cs="仿宋"/>
          <w:sz w:val="28"/>
          <w:szCs w:val="28"/>
          <w:highlight w:val="none"/>
          <w:u w:val="none"/>
          <w:shd w:val="clear" w:color="auto" w:fill="FFFFFF"/>
          <w:lang w:val="en-US" w:eastAsia="zh-CN"/>
        </w:rPr>
        <w:t>7</w:t>
      </w:r>
      <w:r>
        <w:rPr>
          <w:rFonts w:hint="eastAsia" w:ascii="仿宋" w:hAnsi="仿宋" w:eastAsia="仿宋" w:cs="仿宋"/>
          <w:sz w:val="28"/>
          <w:szCs w:val="28"/>
          <w:highlight w:val="none"/>
          <w:u w:val="none"/>
          <w:shd w:val="clear" w:color="auto" w:fill="FFFFFF"/>
        </w:rPr>
        <w:t>日-11日。</w:t>
      </w:r>
    </w:p>
    <w:p w14:paraId="532773F7">
      <w:pPr>
        <w:pStyle w:val="6"/>
        <w:shd w:val="clear" w:color="auto" w:fill="FFFFFF"/>
        <w:spacing w:beforeAutospacing="0" w:afterAutospacing="0" w:line="420" w:lineRule="exact"/>
        <w:rPr>
          <w:rFonts w:hint="eastAsia" w:ascii="仿宋" w:hAnsi="仿宋" w:eastAsia="仿宋" w:cs="仿宋"/>
          <w:sz w:val="28"/>
          <w:szCs w:val="28"/>
          <w:highlight w:val="none"/>
          <w:u w:val="none"/>
        </w:rPr>
      </w:pPr>
      <w:r>
        <w:rPr>
          <w:rStyle w:val="10"/>
          <w:rFonts w:hint="eastAsia" w:ascii="仿宋" w:hAnsi="仿宋" w:eastAsia="仿宋" w:cs="仿宋"/>
          <w:sz w:val="28"/>
          <w:szCs w:val="28"/>
          <w:highlight w:val="none"/>
          <w:u w:val="none"/>
          <w:shd w:val="clear" w:color="auto" w:fill="FFFFFF"/>
        </w:rPr>
        <w:t>六、管理实施办法</w:t>
      </w:r>
    </w:p>
    <w:p w14:paraId="6E9852D3">
      <w:pPr>
        <w:pStyle w:val="6"/>
        <w:shd w:val="clear" w:color="auto" w:fill="FFFFFF"/>
        <w:spacing w:beforeAutospacing="0" w:afterAutospacing="0" w:line="420" w:lineRule="exact"/>
        <w:ind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shd w:val="clear" w:color="auto" w:fill="FFFFFF"/>
        </w:rPr>
        <w:t>1. 评审将秉承公平、公正、公开的原则，在中国健康促进基金会的监督下进行科学评审，评审专家及其利益相关方不得申请或者参与申请相关课题科研项目支持；</w:t>
      </w:r>
    </w:p>
    <w:p w14:paraId="71F5344D">
      <w:pPr>
        <w:pStyle w:val="6"/>
        <w:shd w:val="clear" w:color="auto" w:fill="FFFFFF"/>
        <w:spacing w:beforeAutospacing="0" w:afterAutospacing="0" w:line="420" w:lineRule="exact"/>
        <w:ind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shd w:val="clear" w:color="auto" w:fill="FFFFFF"/>
        </w:rPr>
        <w:t>2. 研究单位需定期向基金会提交项目进展报告，并在项目结束时提交最终研究报告；</w:t>
      </w:r>
    </w:p>
    <w:p w14:paraId="085194CC">
      <w:pPr>
        <w:pStyle w:val="6"/>
        <w:shd w:val="clear" w:color="auto" w:fill="FFFFFF"/>
        <w:spacing w:beforeAutospacing="0" w:afterAutospacing="0" w:line="420" w:lineRule="exact"/>
        <w:ind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shd w:val="clear" w:color="auto" w:fill="FFFFFF"/>
        </w:rPr>
        <w:t>3. 中国健康促进基金会将分批次拨付科研经费（付款比例和次数可以根据项目情况调整），提交结题报告并经成果论证通过后拨付剩余科研经费；</w:t>
      </w:r>
    </w:p>
    <w:p w14:paraId="69C6E596">
      <w:pPr>
        <w:pStyle w:val="6"/>
        <w:shd w:val="clear" w:color="auto" w:fill="FFFFFF"/>
        <w:spacing w:beforeAutospacing="0" w:afterAutospacing="0" w:line="420" w:lineRule="exact"/>
        <w:ind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shd w:val="clear" w:color="auto" w:fill="FFFFFF"/>
        </w:rPr>
        <w:t>4. 若首期科研经费发放后3个月内课题研究仍未启动，申请者应以书面形式向项目办公室说明原因，中国健康促进基金会有权撤销对该课题的资助，并收回已拨付科研经费；</w:t>
      </w:r>
    </w:p>
    <w:p w14:paraId="5C45A1EC">
      <w:pPr>
        <w:pStyle w:val="6"/>
        <w:shd w:val="clear" w:color="auto" w:fill="FFFFFF"/>
        <w:spacing w:beforeAutospacing="0" w:afterAutospacing="0" w:line="420" w:lineRule="exact"/>
        <w:ind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shd w:val="clear" w:color="auto" w:fill="FFFFFF"/>
        </w:rPr>
        <w:t>5. 课题研究中发生的人员费用及其他相关费用，应按国家相关规定标准执行并提交相关人的签收确认凭证；</w:t>
      </w:r>
    </w:p>
    <w:p w14:paraId="754B235C">
      <w:pPr>
        <w:pStyle w:val="6"/>
        <w:shd w:val="clear" w:color="auto" w:fill="FFFFFF"/>
        <w:spacing w:beforeAutospacing="0" w:afterAutospacing="0" w:line="420" w:lineRule="exact"/>
        <w:ind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shd w:val="clear" w:color="auto" w:fill="FFFFFF"/>
        </w:rPr>
        <w:t>6. 课题负责人不得随意替换或变更，若因特殊原因需变动时，应由原课题负责人或申请单位书面申请并推荐符合条件的人选继续执行该项目，经审查同意后，方可更换；否则，终止课题资助。</w:t>
      </w:r>
    </w:p>
    <w:p w14:paraId="3E00EB01">
      <w:pPr>
        <w:pStyle w:val="6"/>
        <w:shd w:val="clear" w:color="auto" w:fill="FFFFFF"/>
        <w:spacing w:beforeAutospacing="0" w:afterAutospacing="0" w:line="420" w:lineRule="exact"/>
        <w:rPr>
          <w:rFonts w:hint="eastAsia" w:ascii="仿宋" w:hAnsi="仿宋" w:eastAsia="仿宋" w:cs="仿宋"/>
          <w:sz w:val="28"/>
          <w:szCs w:val="28"/>
          <w:highlight w:val="none"/>
          <w:u w:val="none"/>
        </w:rPr>
      </w:pPr>
    </w:p>
    <w:p w14:paraId="4C2DEAFC">
      <w:pPr>
        <w:pStyle w:val="6"/>
        <w:shd w:val="clear" w:color="auto" w:fill="FFFFFF"/>
        <w:spacing w:beforeAutospacing="0" w:afterAutospacing="0" w:line="420" w:lineRule="exact"/>
        <w:rPr>
          <w:rFonts w:hint="eastAsia" w:ascii="仿宋" w:hAnsi="仿宋" w:eastAsia="仿宋" w:cs="仿宋"/>
          <w:sz w:val="28"/>
          <w:szCs w:val="28"/>
          <w:highlight w:val="none"/>
          <w:u w:val="none"/>
        </w:rPr>
      </w:pPr>
    </w:p>
    <w:p w14:paraId="762EA1D4">
      <w:pPr>
        <w:pStyle w:val="6"/>
        <w:shd w:val="clear" w:color="auto" w:fill="FFFFFF"/>
        <w:spacing w:beforeAutospacing="0" w:afterAutospacing="0" w:line="420" w:lineRule="exact"/>
        <w:rPr>
          <w:rFonts w:hint="eastAsia" w:ascii="仿宋" w:hAnsi="仿宋" w:eastAsia="仿宋" w:cs="仿宋"/>
          <w:sz w:val="28"/>
          <w:szCs w:val="28"/>
          <w:highlight w:val="none"/>
          <w:u w:val="none"/>
        </w:rPr>
      </w:pPr>
    </w:p>
    <w:p w14:paraId="08C84ECC">
      <w:pPr>
        <w:pStyle w:val="6"/>
        <w:shd w:val="clear" w:color="auto" w:fill="FFFFFF"/>
        <w:spacing w:beforeAutospacing="0" w:afterAutospacing="0" w:line="420" w:lineRule="exact"/>
        <w:rPr>
          <w:rFonts w:hint="eastAsia" w:ascii="仿宋" w:hAnsi="仿宋" w:eastAsia="仿宋" w:cs="仿宋"/>
          <w:sz w:val="28"/>
          <w:szCs w:val="28"/>
          <w:highlight w:val="none"/>
          <w:u w:val="none"/>
        </w:rPr>
      </w:pPr>
    </w:p>
    <w:p w14:paraId="73090D07">
      <w:pPr>
        <w:pStyle w:val="6"/>
        <w:shd w:val="clear" w:color="auto" w:fill="FFFFFF"/>
        <w:spacing w:beforeAutospacing="0" w:afterAutospacing="0" w:line="420" w:lineRule="exact"/>
        <w:rPr>
          <w:rFonts w:hint="eastAsia" w:ascii="仿宋" w:hAnsi="仿宋" w:eastAsia="仿宋" w:cs="仿宋"/>
          <w:sz w:val="28"/>
          <w:szCs w:val="28"/>
          <w:highlight w:val="none"/>
          <w:u w:val="none"/>
        </w:rPr>
      </w:pPr>
    </w:p>
    <w:p w14:paraId="5E93FD74">
      <w:pPr>
        <w:pStyle w:val="6"/>
        <w:shd w:val="clear" w:color="auto" w:fill="FFFFFF"/>
        <w:spacing w:beforeAutospacing="0" w:afterAutospacing="0" w:line="420" w:lineRule="exact"/>
        <w:rPr>
          <w:rFonts w:hint="eastAsia" w:ascii="仿宋" w:hAnsi="仿宋" w:eastAsia="仿宋" w:cs="仿宋"/>
          <w:sz w:val="28"/>
          <w:szCs w:val="28"/>
          <w:highlight w:val="none"/>
          <w:u w:val="none"/>
        </w:rPr>
      </w:pPr>
    </w:p>
    <w:p w14:paraId="28163800">
      <w:pPr>
        <w:pStyle w:val="6"/>
        <w:shd w:val="clear" w:color="auto" w:fill="FFFFFF"/>
        <w:spacing w:beforeAutospacing="0" w:afterAutospacing="0" w:line="420" w:lineRule="exact"/>
        <w:jc w:val="right"/>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shd w:val="clear" w:color="auto" w:fill="FFFFFF"/>
        </w:rPr>
        <w:t>中国健康促进基金会</w:t>
      </w:r>
    </w:p>
    <w:p w14:paraId="36F68644">
      <w:pPr>
        <w:pStyle w:val="6"/>
        <w:shd w:val="clear" w:color="auto" w:fill="FFFFFF"/>
        <w:spacing w:beforeAutospacing="0" w:afterAutospacing="0" w:line="420" w:lineRule="exact"/>
        <w:jc w:val="right"/>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shd w:val="clear" w:color="auto" w:fill="FFFFFF"/>
        </w:rPr>
        <w:t>2025年7月7日</w:t>
      </w:r>
    </w:p>
    <w:p w14:paraId="539A2CA3">
      <w:pPr>
        <w:pStyle w:val="6"/>
        <w:shd w:val="clear" w:color="auto" w:fill="FFFFFF"/>
        <w:spacing w:before="0" w:beforeAutospacing="0" w:after="0" w:afterAutospacing="0"/>
        <w:jc w:val="both"/>
        <w:rPr>
          <w:rFonts w:hint="eastAsia"/>
          <w:spacing w:val="8"/>
          <w:sz w:val="28"/>
          <w:szCs w:val="28"/>
          <w:highlight w:val="none"/>
          <w:u w:val="none"/>
        </w:rPr>
      </w:pPr>
    </w:p>
    <w:p w14:paraId="201F9900">
      <w:pPr>
        <w:pStyle w:val="6"/>
        <w:shd w:val="clear" w:color="auto" w:fill="FFFFFF"/>
        <w:spacing w:before="0" w:beforeAutospacing="0" w:after="0" w:afterAutospacing="0"/>
        <w:jc w:val="right"/>
        <w:rPr>
          <w:rFonts w:hint="eastAsia" w:ascii="仿宋" w:hAnsi="仿宋" w:eastAsia="仿宋" w:cs="仿宋"/>
          <w:spacing w:val="8"/>
          <w:highlight w:val="none"/>
          <w:u w:val="none"/>
        </w:rPr>
      </w:pPr>
      <w:r>
        <w:rPr>
          <w:rFonts w:hint="eastAsia" w:ascii="仿宋" w:hAnsi="仿宋" w:eastAsia="仿宋" w:cs="仿宋"/>
          <w:spacing w:val="8"/>
          <w:highlight w:val="none"/>
          <w:u w:val="none"/>
        </w:rPr>
        <w:t xml:space="preserve">  </w:t>
      </w:r>
    </w:p>
    <w:p w14:paraId="61DC8B0D">
      <w:pPr>
        <w:jc w:val="right"/>
        <w:rPr>
          <w:rFonts w:hint="eastAsia" w:ascii="仿宋" w:hAnsi="仿宋" w:eastAsia="仿宋" w:cs="仿宋"/>
          <w:sz w:val="24"/>
          <w:szCs w:val="24"/>
          <w:highlight w:val="none"/>
          <w:u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noPunctuationKerning w:val="1"/>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JkM2MzNzliZDU2ZDU5YjQ5ODQ4YzUzYjg3MDgxMjAifQ=="/>
  </w:docVars>
  <w:rsids>
    <w:rsidRoot w:val="00CE037A"/>
    <w:rsid w:val="00014B67"/>
    <w:rsid w:val="00052525"/>
    <w:rsid w:val="000D264A"/>
    <w:rsid w:val="000D2DFF"/>
    <w:rsid w:val="00104481"/>
    <w:rsid w:val="00156C72"/>
    <w:rsid w:val="001C4458"/>
    <w:rsid w:val="001F10AE"/>
    <w:rsid w:val="0021791E"/>
    <w:rsid w:val="00267DFB"/>
    <w:rsid w:val="002B5968"/>
    <w:rsid w:val="00322D03"/>
    <w:rsid w:val="003A2103"/>
    <w:rsid w:val="003A57A5"/>
    <w:rsid w:val="003B7475"/>
    <w:rsid w:val="003D7EF0"/>
    <w:rsid w:val="004166A8"/>
    <w:rsid w:val="00420FF3"/>
    <w:rsid w:val="0057006F"/>
    <w:rsid w:val="005A79E7"/>
    <w:rsid w:val="005C06CD"/>
    <w:rsid w:val="006166CD"/>
    <w:rsid w:val="00661D87"/>
    <w:rsid w:val="006B39A8"/>
    <w:rsid w:val="00706157"/>
    <w:rsid w:val="00754888"/>
    <w:rsid w:val="0083724B"/>
    <w:rsid w:val="00846A2B"/>
    <w:rsid w:val="008744AE"/>
    <w:rsid w:val="008A6503"/>
    <w:rsid w:val="00950821"/>
    <w:rsid w:val="00986477"/>
    <w:rsid w:val="009A6678"/>
    <w:rsid w:val="009B4D1A"/>
    <w:rsid w:val="009B568A"/>
    <w:rsid w:val="009E2556"/>
    <w:rsid w:val="00A0577F"/>
    <w:rsid w:val="00A22B8E"/>
    <w:rsid w:val="00A836BD"/>
    <w:rsid w:val="00AA54A5"/>
    <w:rsid w:val="00B30866"/>
    <w:rsid w:val="00B31542"/>
    <w:rsid w:val="00BD0AD3"/>
    <w:rsid w:val="00BD690F"/>
    <w:rsid w:val="00C71182"/>
    <w:rsid w:val="00CC0270"/>
    <w:rsid w:val="00CE037A"/>
    <w:rsid w:val="00D17483"/>
    <w:rsid w:val="00D62218"/>
    <w:rsid w:val="00D9465C"/>
    <w:rsid w:val="00DC7EFB"/>
    <w:rsid w:val="00E02B01"/>
    <w:rsid w:val="00E04C65"/>
    <w:rsid w:val="00E26EF7"/>
    <w:rsid w:val="00E35F24"/>
    <w:rsid w:val="00E440D4"/>
    <w:rsid w:val="00E508A5"/>
    <w:rsid w:val="00E66385"/>
    <w:rsid w:val="00E67A22"/>
    <w:rsid w:val="00E7113A"/>
    <w:rsid w:val="00E83CB9"/>
    <w:rsid w:val="00EA5EEF"/>
    <w:rsid w:val="00EE6A29"/>
    <w:rsid w:val="00F13902"/>
    <w:rsid w:val="00F16ECD"/>
    <w:rsid w:val="00F349AF"/>
    <w:rsid w:val="00F37DB8"/>
    <w:rsid w:val="00F41ECE"/>
    <w:rsid w:val="00F80E6E"/>
    <w:rsid w:val="02857679"/>
    <w:rsid w:val="02CD47AD"/>
    <w:rsid w:val="09B9009C"/>
    <w:rsid w:val="140137CB"/>
    <w:rsid w:val="1AC83294"/>
    <w:rsid w:val="1B8A1D39"/>
    <w:rsid w:val="29BB550F"/>
    <w:rsid w:val="34F95019"/>
    <w:rsid w:val="3F176BA6"/>
    <w:rsid w:val="41334006"/>
    <w:rsid w:val="42E75F7A"/>
    <w:rsid w:val="4566558E"/>
    <w:rsid w:val="472B40E0"/>
    <w:rsid w:val="485853A8"/>
    <w:rsid w:val="4CE911D6"/>
    <w:rsid w:val="4DA9732B"/>
    <w:rsid w:val="4DB72E75"/>
    <w:rsid w:val="50B81E49"/>
    <w:rsid w:val="57B40121"/>
    <w:rsid w:val="5FCB2B87"/>
    <w:rsid w:val="61DC1ADD"/>
    <w:rsid w:val="66FE3167"/>
    <w:rsid w:val="67C24194"/>
    <w:rsid w:val="6A301889"/>
    <w:rsid w:val="6A6505F3"/>
    <w:rsid w:val="6BF3491C"/>
    <w:rsid w:val="6C1F0776"/>
    <w:rsid w:val="72260910"/>
    <w:rsid w:val="74B3733F"/>
    <w:rsid w:val="75734D20"/>
    <w:rsid w:val="772424E8"/>
    <w:rsid w:val="773840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semiHidden/>
    <w:unhideWhenUsed/>
    <w:qFormat/>
    <w:uiPriority w:val="9"/>
    <w:pPr>
      <w:spacing w:beforeAutospacing="1" w:afterAutospacing="1"/>
      <w:jc w:val="left"/>
      <w:outlineLvl w:val="2"/>
    </w:pPr>
    <w:rPr>
      <w:rFonts w:hint="eastAsia" w:ascii="宋体" w:hAnsi="宋体" w:eastAsia="宋体" w:cs="Times New Roman"/>
      <w:b/>
      <w:bCs/>
      <w:kern w:val="0"/>
      <w:sz w:val="27"/>
      <w:szCs w:val="27"/>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5"/>
    <w:unhideWhenUsed/>
    <w:qFormat/>
    <w:uiPriority w:val="99"/>
    <w:pPr>
      <w:jc w:val="left"/>
    </w:pPr>
  </w:style>
  <w:style w:type="paragraph" w:styleId="4">
    <w:name w:val="footer"/>
    <w:basedOn w:val="1"/>
    <w:link w:val="14"/>
    <w:unhideWhenUsed/>
    <w:qFormat/>
    <w:uiPriority w:val="99"/>
    <w:pPr>
      <w:tabs>
        <w:tab w:val="center" w:pos="4153"/>
        <w:tab w:val="right" w:pos="8306"/>
      </w:tabs>
      <w:snapToGrid w:val="0"/>
      <w:jc w:val="left"/>
    </w:pPr>
    <w:rPr>
      <w:sz w:val="18"/>
      <w:szCs w:val="18"/>
    </w:rPr>
  </w:style>
  <w:style w:type="paragraph" w:styleId="5">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7">
    <w:name w:val="annotation subject"/>
    <w:basedOn w:val="3"/>
    <w:next w:val="3"/>
    <w:link w:val="16"/>
    <w:semiHidden/>
    <w:unhideWhenUsed/>
    <w:qFormat/>
    <w:uiPriority w:val="99"/>
    <w:rPr>
      <w:b/>
      <w:bCs/>
    </w:rPr>
  </w:style>
  <w:style w:type="character" w:styleId="10">
    <w:name w:val="Strong"/>
    <w:basedOn w:val="9"/>
    <w:qFormat/>
    <w:uiPriority w:val="22"/>
    <w:rPr>
      <w:b/>
      <w:bCs/>
    </w:rPr>
  </w:style>
  <w:style w:type="character" w:styleId="11">
    <w:name w:val="Hyperlink"/>
    <w:basedOn w:val="9"/>
    <w:semiHidden/>
    <w:unhideWhenUsed/>
    <w:qFormat/>
    <w:uiPriority w:val="99"/>
    <w:rPr>
      <w:color w:val="0000FF"/>
      <w:u w:val="single"/>
    </w:rPr>
  </w:style>
  <w:style w:type="character" w:styleId="12">
    <w:name w:val="annotation reference"/>
    <w:basedOn w:val="9"/>
    <w:semiHidden/>
    <w:unhideWhenUsed/>
    <w:qFormat/>
    <w:uiPriority w:val="99"/>
    <w:rPr>
      <w:sz w:val="21"/>
      <w:szCs w:val="21"/>
    </w:rPr>
  </w:style>
  <w:style w:type="character" w:customStyle="1" w:styleId="13">
    <w:name w:val="页眉 字符"/>
    <w:basedOn w:val="9"/>
    <w:link w:val="5"/>
    <w:qFormat/>
    <w:uiPriority w:val="99"/>
    <w:rPr>
      <w:sz w:val="18"/>
      <w:szCs w:val="18"/>
    </w:rPr>
  </w:style>
  <w:style w:type="character" w:customStyle="1" w:styleId="14">
    <w:name w:val="页脚 字符"/>
    <w:basedOn w:val="9"/>
    <w:link w:val="4"/>
    <w:qFormat/>
    <w:uiPriority w:val="99"/>
    <w:rPr>
      <w:sz w:val="18"/>
      <w:szCs w:val="18"/>
    </w:rPr>
  </w:style>
  <w:style w:type="character" w:customStyle="1" w:styleId="15">
    <w:name w:val="批注文字 字符"/>
    <w:basedOn w:val="9"/>
    <w:link w:val="3"/>
    <w:qFormat/>
    <w:uiPriority w:val="99"/>
  </w:style>
  <w:style w:type="character" w:customStyle="1" w:styleId="16">
    <w:name w:val="批注主题 字符"/>
    <w:basedOn w:val="15"/>
    <w:link w:val="7"/>
    <w:semiHidden/>
    <w:qFormat/>
    <w:uiPriority w:val="99"/>
    <w:rPr>
      <w:b/>
      <w:bCs/>
    </w:rPr>
  </w:style>
  <w:style w:type="paragraph" w:customStyle="1" w:styleId="17">
    <w:name w:val="修订1"/>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18">
    <w:name w:val="修订2"/>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9">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A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1267</Words>
  <Characters>1312</Characters>
  <Lines>11</Lines>
  <Paragraphs>3</Paragraphs>
  <TotalTime>63</TotalTime>
  <ScaleCrop>false</ScaleCrop>
  <LinksUpToDate>false</LinksUpToDate>
  <CharactersWithSpaces>1325</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2025-07-04T06:23:00Z</dcterms:created>
  <dc:creator>Zhichao</dc:creator>
  <cp:lastModifiedBy>徐敬东</cp:lastModifiedBy>
  <dcterms:modified xsi:type="dcterms:W3CDTF">2025-07-07T02:25:08Z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392740DECA7A4FCE81587286B782A954_13</vt:lpwstr>
  </property>
  <property fmtid="{D5CDD505-2E9C-101B-9397-08002B2CF9AE}" pid="4" name="KSOTemplateDocerSaveRecord">
    <vt:lpwstr>eyJoZGlkIjoiMjlmYmJlMTA5NzlmMThkZGNiM2MzODA1MzFhZDRjYjMiLCJ1c2VySWQiOiI1NzA5MTkzNDMifQ==</vt:lpwstr>
  </property>
</Properties>
</file>